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9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rPr>
          <w:cantSplit/>
          <w:trHeight w:val="2559" w:hRule="exact"/>
        </w:trPr>
        <w:tc>
          <w:tcPr>
            <w:tcW w:w="94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800100"/>
                      <wp:effectExtent l="0" t="0" r="12700" b="19050"/>
                      <wp:docPr id="1" name="Полотно 487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  <a:miter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0" name="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0" name="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4" name="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0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5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6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fill="norm" stroke="1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fill="norm" stroke="1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fill="norm" stroke="1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fill="norm" stroke="1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fill="norm" stroke="1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fill="norm" stroke="1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0" name="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fill="norm" stroke="1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fill="norm" stroke="1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7" name="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fill="norm" stroke="1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fill="norm" stroke="1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fill="norm" stroke="1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fill="norm" stroke="1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fill="norm" stroke="1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fill="norm" stroke="1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fill="norm" stroke="1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fill="norm" stroke="1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fill="norm" stroke="1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fill="norm" stroke="1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fill="norm" stroke="1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fill="norm" stroke="1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fill="norm" stroke="1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fill="norm" stroke="1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fill="norm" stroke="1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fill="norm" stroke="1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fill="norm" stroke="1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fill="norm" stroke="1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fill="norm" stroke="1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0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" name="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00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9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0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00" name="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0" name="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00" name="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1" name="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2" name="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fill="norm" stroke="1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fill="norm" stroke="1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" name="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2" name="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fill="norm" stroke="1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" name="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5" name="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7" name="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" name="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0" name="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" name="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fill="norm" stroke="1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fill="norm" stroke="1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fill="norm" stroke="1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fill="norm" stroke="1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fill="norm" stroke="1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fill="norm" stroke="1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fill="norm" stroke="1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fill="norm" stroke="1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fill="norm" stroke="1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fill="norm" stroke="1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fill="norm" stroke="1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fill="norm" stroke="1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fill="norm" stroke="1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fill="norm" stroke="1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fill="norm" stroke="1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fill="norm" stroke="1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fill="norm" stroke="1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fill="norm" stroke="1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fill="norm" stroke="1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fill="norm" stroke="1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fill="norm" stroke="1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fill="norm" stroke="1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fill="norm" stroke="1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fill="norm" stroke="1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fill="norm" stroke="1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fill="norm" stroke="1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fill="norm" stroke="1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fill="norm" stroke="1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fill="norm" stroke="1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fill="norm" stroke="1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fill="norm" stroke="1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fill="norm" stroke="1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fill="norm" stroke="1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fill="norm" stroke="1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fill="norm" stroke="1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fill="norm" stroke="1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fill="norm" stroke="1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fill="norm" stroke="1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fill="norm" stroke="1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fill="norm" stroke="1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fill="norm" stroke="1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fill="norm" stroke="1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fill="norm" stroke="1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fill="norm" stroke="1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fill="norm" stroke="1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fill="norm" stroke="1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fill="norm" stroke="1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fill="norm" stroke="1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fill="norm" stroke="1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fill="norm" stroke="1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fill="norm" stroke="1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fill="norm" stroke="1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fill="norm" stroke="1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"/>
                              <wps:cNvSp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"/>
                              <wps:cNvSp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"/>
                              <wps:cNvSp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fill="norm" stroke="1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4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fill="norm" stroke="1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8" name="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9" name="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fill="norm" stroke="1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fill="norm" stroke="1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fill="norm" stroke="1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fill="norm" stroke="1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fill="norm" stroke="1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fill="norm" stroke="1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fill="norm" stroke="1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fill="norm" stroke="1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fill="norm" stroke="1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fill="norm" stroke="1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fill="norm" stroke="1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fill="norm" stroke="1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fill="norm" stroke="1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fill="norm" stroke="1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fill="norm" stroke="1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fill="norm" stroke="1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fill="norm" stroke="1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fill="norm" stroke="1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fill="norm" stroke="1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fill="norm" stroke="1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fill="norm" stroke="1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fill="norm" stroke="1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fill="norm" stroke="1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fill="norm" stroke="1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fill="norm" stroke="1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fill="norm" stroke="1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fill="norm" stroke="1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fill="norm" stroke="1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fill="norm" stroke="1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fill="norm" stroke="1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fill="norm" stroke="1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fill="norm" stroke="1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fill="norm" stroke="1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fill="norm" stroke="1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"/>
                              <wps:cNvSp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"/>
                              <wps:cNvSp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"/>
                              <wps:cNvSp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"/>
                              <wps:cNvSp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"/>
                              <wps:cNvSp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"/>
                              <wps:cNvSp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"/>
                              <wps:cNvSp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fill="norm" stroke="1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fill="norm" stroke="1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fill="norm" stroke="1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fill="norm" stroke="1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2" name="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fill="norm" stroke="1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3" name="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4" name="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5" name="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7" name="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8" name="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62.0pt;height:63.0pt;mso-wrap-distance-left:0.0pt;mso-wrap-distance-top:0.0pt;mso-wrap-distance-right:0.0pt;mso-wrap-distance-bottom:0.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w:t xml:space="preserve">Губернатор Алтайского края</w: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" name="Line 709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359" o:spid="_x0000_s2359" style="position:absolute;left:0;text-align:left;z-index:251657216;mso-wrap-distance-left:9.0pt;mso-wrap-distance-top:0.0pt;mso-wrap-distance-right:9.0pt;mso-wrap-distance-bottom:0.0pt;visibility:visible;" from="0.0pt,6.2pt" to="468.0pt,6.2pt" filled="f" strokecolor="#000000" strokeweight="4.50pt"/>
                  </w:pict>
                </mc:Fallback>
              </mc:AlternateContent>
            </w:r>
            <w:r/>
          </w:p>
          <w:p>
            <w:pPr>
              <w:jc w:val="center"/>
              <w:spacing w:line="240" w:lineRule="exact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просп. 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енина, д. 59, г. Барнаул, 656049</w: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телефон: (3852) 36-31-15, факс: (3852) 36-38-63, е-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gubernator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alregn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ru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/>
    </w:p>
    <w:p>
      <w:pPr>
        <w:spacing w:after="0"/>
        <w:rPr>
          <w:rFonts w:ascii="PT Astra Serif" w:hAnsi="PT Astra Serif" w:cs="Times New Roman"/>
          <w:sz w:val="16"/>
          <w:szCs w:val="16"/>
        </w:rPr>
      </w:pPr>
      <w:r>
        <w:rPr>
          <w:rFonts w:ascii="PT Astra Serif" w:hAnsi="PT Astra Serif" w:cs="Times New Roman"/>
          <w:sz w:val="16"/>
          <w:szCs w:val="16"/>
        </w:rPr>
      </w:r>
      <w:r/>
    </w:p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>
        <w:trPr>
          <w:trHeight w:val="1008"/>
        </w:trPr>
        <w:tc>
          <w:tcPr>
            <w:shd w:val="clear" w:color="auto" w:fill="auto"/>
            <w:tcW w:w="437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  <w:t xml:space="preserve">]</w:t>
            </w:r>
            <w:bookmarkStart w:id="0" w:name="REGNUMDATESTAMP"/>
            <w:r/>
            <w:bookmarkEnd w:id="0"/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4003" w:type="dxa"/>
            <w:textDirection w:val="lrTb"/>
            <w:noWrap w:val="false"/>
          </w:tcPr>
          <w:p>
            <w:pPr>
              <w:ind w:left="-108"/>
              <w:jc w:val="both"/>
              <w:spacing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</w:tbl>
    <w:tbl>
      <w:tblPr>
        <w:tblpPr w:horzAnchor="text" w:tblpX="-78" w:vertAnchor="text" w:tblpY="123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4968"/>
      </w:tblGrid>
      <w:tr>
        <w:trPr>
          <w:trHeight w:val="170"/>
        </w:trPr>
        <w:tc>
          <w:tcPr>
            <w:shd w:val="clear" w:color="auto" w:fill="auto"/>
            <w:tcW w:w="4968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Times New Roman"/>
                <w:sz w:val="28"/>
                <w:szCs w:val="28"/>
              </w:rPr>
            </w:pPr>
            <w:r/>
            <w:bookmarkStart w:id="1" w:name="_GoBack"/>
            <w:r/>
            <w:bookmarkEnd w:id="1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/>
        <w:jc w:val="center"/>
        <w:spacing w:after="0" w:line="238" w:lineRule="exac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</w:rPr>
      </w:r>
      <w:r/>
    </w:p>
    <w:p>
      <w:pPr>
        <w:pStyle w:val="853"/>
        <w:ind w:left="567" w:right="709" w:firstLine="0"/>
        <w:jc w:val="center"/>
        <w:spacing w:after="0" w:line="238" w:lineRule="exact"/>
        <w:rPr>
          <w:rFonts w:ascii="PT Astra Serif" w:hAnsi="PT Astra Serif" w:eastAsia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к проекту закона Алтайского края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 внесении изменений </w:t>
      </w:r>
      <w:r>
        <w:rPr>
          <w:rFonts w:ascii="PT Astra Serif" w:hAnsi="PT Astra Serif" w:eastAsia="PT Astra Serif" w:cs="PT Astra Serif"/>
          <w:b w:val="0"/>
          <w:sz w:val="28"/>
        </w:rPr>
        <w:t xml:space="preserve">в статью 7-1 </w:t>
      </w:r>
      <w:r>
        <w:rPr>
          <w:rFonts w:ascii="PT Astra Serif" w:hAnsi="PT Astra Serif" w:eastAsia="PT Astra Serif" w:cs="PT Astra Serif"/>
          <w:b w:val="0"/>
          <w:sz w:val="28"/>
        </w:rPr>
        <w:t xml:space="preserve">закона Алтайского края </w:t>
      </w:r>
      <w:r>
        <w:rPr>
          <w:rFonts w:ascii="PT Astra Serif" w:hAnsi="PT Astra Serif" w:eastAsia="PT Astra Serif" w:cs="PT Astra Serif"/>
          <w:b w:val="0"/>
          <w:sz w:val="28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>
        <w:rPr>
          <w:b w:val="0"/>
        </w:rPr>
      </w:r>
      <w:r/>
    </w:p>
    <w:p>
      <w:pPr>
        <w:pStyle w:val="853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53"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Проект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закона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разработан в связи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 динамикой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законодательства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Федеральным законом от 29.05.2024 № 102-ФЗ «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 2 Федерального закона «О вн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есении изменений в Федеральный закон </w:t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>
        <w:rPr>
          <w:rFonts w:ascii="PT Astra Serif" w:hAnsi="PT Astra Serif" w:eastAsia="PT Astra Serif" w:cs="PT Astra Serif"/>
          <w:sz w:val="28"/>
        </w:rPr>
        <w:t xml:space="preserve">закреплены положения, позволяющие осуществлять розничную продажу алкогольной продукции </w:t>
      </w:r>
      <w:r>
        <w:rPr>
          <w:rFonts w:ascii="PT Astra Serif" w:hAnsi="PT Astra Serif" w:eastAsia="PT Astra Serif" w:cs="PT Astra Serif"/>
          <w:sz w:val="28"/>
        </w:rPr>
        <w:t xml:space="preserve">в сезонном </w:t>
      </w:r>
      <w:r>
        <w:rPr>
          <w:rFonts w:ascii="PT Astra Serif" w:hAnsi="PT Astra Serif" w:eastAsia="PT Astra Serif" w:cs="PT Astra Serif"/>
          <w:sz w:val="28"/>
        </w:rPr>
        <w:t xml:space="preserve">зале (зоне) обслуживания посетителей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прилегающем к стационарному объекту общественного питания, место нахождения которого указано в лицензии на розничную продажу алкогольной продукц</w:t>
      </w:r>
      <w:r>
        <w:rPr>
          <w:rFonts w:ascii="PT Astra Serif" w:hAnsi="PT Astra Serif" w:eastAsia="PT Astra Serif" w:cs="PT Astra Serif"/>
          <w:sz w:val="28"/>
        </w:rPr>
        <w:t xml:space="preserve">ии при оказании услуг общественного питания, при условии соблюдения требований к розничной продаже алкогольной продукции, а также соответствия сезонного </w:t>
      </w:r>
      <w:r>
        <w:rPr>
          <w:rFonts w:ascii="PT Astra Serif" w:hAnsi="PT Astra Serif" w:eastAsia="PT Astra Serif" w:cs="PT Astra Serif"/>
          <w:sz w:val="28"/>
        </w:rPr>
        <w:t xml:space="preserve">зала обслуживания посетителей</w:t>
      </w:r>
      <w:r>
        <w:rPr>
          <w:rFonts w:ascii="PT Astra Serif" w:hAnsi="PT Astra Serif" w:eastAsia="PT Astra Serif" w:cs="PT Astra Serif"/>
          <w:sz w:val="28"/>
        </w:rPr>
        <w:t xml:space="preserve"> требованиям к размещению и обустройству таких объектов.</w:t>
      </w:r>
      <w:r>
        <w:rPr>
          <w:rFonts w:ascii="Times New Roman" w:hAnsi="Times New Roman" w:eastAsia="Times New Roman" w:cs="Times New Roman"/>
          <w:sz w:val="24"/>
          <w:szCs w:val="28"/>
        </w:rPr>
      </w:r>
      <w:r/>
    </w:p>
    <w:p>
      <w:pPr>
        <w:ind w:firstLine="720"/>
        <w:jc w:val="both"/>
        <w:spacing w:after="0" w:afterAutospacing="0" w:line="240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Данное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зменение направлено на</w:t>
      </w:r>
      <w:r>
        <w:rPr>
          <w:rFonts w:ascii="PT Astra Serif" w:hAnsi="PT Astra Serif" w:eastAsia="PT Astra Serif" w:cs="PT Astra Serif"/>
          <w:sz w:val="28"/>
        </w:rPr>
        <w:t xml:space="preserve"> урегулирование сложившейся правовой неопределенности в части</w:t>
      </w:r>
      <w:r>
        <w:rPr>
          <w:rFonts w:ascii="PT Astra Serif" w:hAnsi="PT Astra Serif" w:eastAsia="PT Astra Serif" w:cs="PT Astra Serif"/>
          <w:sz w:val="28"/>
        </w:rPr>
        <w:t xml:space="preserve"> невозможности осуществления розничной продажи алкогольной продукции при оказании услуг общественного питания на отдельных территориях, связанных со стационарными объектами, где осуществление указанной деятельности разрешено.</w:t>
      </w:r>
      <w:r>
        <w:rPr>
          <w:rFonts w:ascii="PT Astra Serif" w:hAnsi="PT Astra Serif" w:eastAsia="PT Astra Serif" w:cs="PT Astra Serif"/>
        </w:rPr>
      </w:r>
      <w:r/>
    </w:p>
    <w:p>
      <w:pPr>
        <w:pStyle w:val="853"/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  <w:t xml:space="preserve">Нас</w:t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  <w:t xml:space="preserve">тоящим законопроектом предлагается внести аналогичные изменения в закон Алтайского </w:t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  <w:t xml:space="preserve">края </w:t>
      </w:r>
      <w:r>
        <w:rPr>
          <w:rFonts w:ascii="PT Astra Serif" w:hAnsi="PT Astra Serif" w:eastAsia="PT Astra Serif" w:cs="PT Astra Serif"/>
          <w:b w:val="0"/>
          <w:sz w:val="28"/>
          <w:highlight w:val="none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Реализация закона не потребует дополнительных расходов краевого бюджета.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right="-2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highlight w:val="none"/>
        </w:rPr>
      </w:r>
      <w:r>
        <w:rPr>
          <w:rFonts w:ascii="PT Astra Serif" w:hAnsi="PT Astra Serif" w:cs="Times New Roman"/>
          <w:sz w:val="28"/>
          <w:szCs w:val="28"/>
          <w:highlight w:val="none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rPr>
          <w:trHeight w:val="170"/>
        </w:trPr>
        <w:tc>
          <w:tcPr>
            <w:shd w:val="clear" w:color="auto" w:fill="auto"/>
            <w:tcW w:w="3369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/>
            <w:bookmarkStart w:id="2" w:name="SIGNERSTAMP1"/>
            <w:r/>
            <w:bookmarkEnd w:id="2"/>
            <w:r/>
            <w:r/>
          </w:p>
        </w:tc>
        <w:tc>
          <w:tcPr>
            <w:shd w:val="clear" w:color="auto" w:fill="auto"/>
            <w:tcW w:w="2727" w:type="dxa"/>
            <w:vAlign w:val="bottom"/>
            <w:textDirection w:val="lrTb"/>
            <w:noWrap w:val="false"/>
          </w:tcPr>
          <w:p>
            <w:pPr>
              <w:ind w:right="-74"/>
              <w:jc w:val="right"/>
              <w:spacing w:after="0" w:line="240" w:lineRule="exact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В.П.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Томенко</w:t>
            </w:r>
            <w:r/>
          </w:p>
        </w:tc>
      </w:tr>
    </w:tbl>
    <w:p>
      <w:pPr>
        <w:ind w:right="4820"/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</w:r>
      <w:r/>
    </w:p>
    <w:sectPr>
      <w:headerReference w:type="default" r:id="rId8"/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701" w:header="43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rFonts w:ascii="PT Astra Serif" w:hAnsi="PT Astra Serif" w:cs="PT Astra Serif"/>
        <w:sz w:val="24"/>
        <w:szCs w:val="24"/>
      </w:rPr>
    </w:pPr>
    <w:fldSimple w:instr="PAGE \* MERGEFORMAT">
      <w:r>
        <w:rPr>
          <w:rFonts w:ascii="PT Astra Serif" w:hAnsi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  <w:r/>
  </w:p>
  <w:p>
    <w:pPr>
      <w:pStyle w:val="8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>
      <w:t xml:space="preserve">123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3"/>
    <w:next w:val="853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856"/>
    <w:link w:val="854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6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6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6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6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693">
    <w:name w:val="Heading 7 Char"/>
    <w:basedOn w:val="856"/>
    <w:link w:val="8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3"/>
    <w:uiPriority w:val="34"/>
    <w:qFormat/>
    <w:pPr>
      <w:contextualSpacing/>
      <w:ind w:left="720"/>
    </w:pPr>
  </w:style>
  <w:style w:type="paragraph" w:styleId="699">
    <w:name w:val="Title"/>
    <w:basedOn w:val="853"/>
    <w:next w:val="853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3"/>
    <w:next w:val="853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3"/>
    <w:next w:val="853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3"/>
    <w:next w:val="853"/>
    <w:link w:val="706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63"/>
    <w:uiPriority w:val="99"/>
  </w:style>
  <w:style w:type="character" w:styleId="708">
    <w:name w:val="Footer Char"/>
    <w:basedOn w:val="856"/>
    <w:link w:val="865"/>
    <w:uiPriority w:val="99"/>
  </w:style>
  <w:style w:type="paragraph" w:styleId="709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5"/>
    <w:uiPriority w:val="99"/>
  </w:style>
  <w:style w:type="table" w:styleId="711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debf6" w:fill="ddebf6" w:themeFill="accent1" w:themeFillTint="34"/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deded" w:fill="ededed" w:themeFill="accent3" w:themeFillTint="34"/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ef2cb" w:fill="fef2cb" w:themeFill="accent4" w:themeFillTint="34"/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9e2f2" w:fill="d9e2f2" w:themeFill="accent5" w:themeFillTint="34"/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2efd8" w:fill="e2efd8" w:themeFill="accent6" w:themeFillTint="34"/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4b185" w:fill="f4b185" w:themeFill="accent2" w:themeFillTint="97"/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d864" w:fill="ffd864" w:themeFill="accent4" w:themeFillTint="9A"/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8eabdb" w:fill="8eabdb" w:themeFill="accent5" w:themeFillTint="9A"/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ad08f" w:fill="aad08f" w:themeFill="accent6" w:themeFillTint="98"/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16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17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18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19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0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21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22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3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4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5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6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7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28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29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6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6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paragraph" w:styleId="854">
    <w:name w:val="Heading 2"/>
    <w:basedOn w:val="853"/>
    <w:next w:val="853"/>
    <w:link w:val="870"/>
    <w:uiPriority w:val="9"/>
    <w:unhideWhenUsed/>
    <w:qFormat/>
    <w:pPr>
      <w:keepLines/>
      <w:keepNext/>
      <w:spacing w:before="40" w:after="0"/>
      <w:outlineLvl w:val="1"/>
    </w:pPr>
    <w:rPr>
      <w:rFonts w:ascii="Calibri Light" w:hAnsi="Calibri Light" w:eastAsia="Calibri Light" w:cs="Calibri Light"/>
      <w:color w:val="2e74b5" w:themeColor="accent1" w:themeShade="BF"/>
      <w:sz w:val="26"/>
      <w:szCs w:val="26"/>
    </w:rPr>
  </w:style>
  <w:style w:type="paragraph" w:styleId="855">
    <w:name w:val="Heading 7"/>
    <w:basedOn w:val="853"/>
    <w:next w:val="853"/>
    <w:link w:val="867"/>
    <w:qFormat/>
    <w:pPr>
      <w:jc w:val="center"/>
      <w:keepNext/>
      <w:spacing w:after="120" w:line="240" w:lineRule="auto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table" w:styleId="859">
    <w:name w:val="Table Grid"/>
    <w:basedOn w:val="8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>
    <w:name w:val="Hyperlink"/>
    <w:basedOn w:val="856"/>
    <w:uiPriority w:val="99"/>
    <w:unhideWhenUsed/>
    <w:rPr>
      <w:color w:val="0563c1" w:themeColor="hyperlink"/>
      <w:u w:val="single"/>
    </w:rPr>
  </w:style>
  <w:style w:type="paragraph" w:styleId="861">
    <w:name w:val="Balloon Text"/>
    <w:basedOn w:val="853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6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Header"/>
    <w:basedOn w:val="853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6"/>
    <w:link w:val="863"/>
    <w:uiPriority w:val="99"/>
  </w:style>
  <w:style w:type="paragraph" w:styleId="865">
    <w:name w:val="Footer"/>
    <w:basedOn w:val="853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6"/>
    <w:link w:val="865"/>
    <w:uiPriority w:val="99"/>
  </w:style>
  <w:style w:type="character" w:styleId="867" w:customStyle="1">
    <w:name w:val="Заголовок 7 Знак"/>
    <w:basedOn w:val="856"/>
    <w:link w:val="855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68">
    <w:name w:val="Emphasis"/>
    <w:basedOn w:val="856"/>
    <w:qFormat/>
    <w:rPr>
      <w:i/>
      <w:iCs/>
    </w:rPr>
  </w:style>
  <w:style w:type="paragraph" w:styleId="869">
    <w:name w:val="No Spacing"/>
    <w:uiPriority w:val="1"/>
    <w:qFormat/>
    <w:pPr>
      <w:spacing w:after="0" w:line="240" w:lineRule="auto"/>
    </w:pPr>
  </w:style>
  <w:style w:type="character" w:styleId="870" w:customStyle="1">
    <w:name w:val="Заголовок 2 Знак"/>
    <w:basedOn w:val="856"/>
    <w:link w:val="854"/>
    <w:uiPriority w:val="9"/>
    <w:rPr>
      <w:rFonts w:ascii="Calibri Light" w:hAnsi="Calibri Light" w:eastAsia="Calibri Light" w:cs="Calibri Light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Бланк письма2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31</cp:revision>
  <dcterms:created xsi:type="dcterms:W3CDTF">2017-11-17T02:35:00Z</dcterms:created>
  <dcterms:modified xsi:type="dcterms:W3CDTF">2024-07-11T08:11:50Z</dcterms:modified>
</cp:coreProperties>
</file>